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3C0EBC" w:rsidRDefault="002F3D4A" w:rsidP="002F3D4A">
      <w:pPr>
        <w:jc w:val="center"/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8 มีนาคม พ.ศ. 2561 เวลา 09.30 น.</w:t>
      </w:r>
    </w:p>
    <w:p w:rsidR="002F3D4A" w:rsidRDefault="002F3D4A" w:rsidP="000F50F7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F3D4A" w:rsidRPr="002F3D4A">
        <w:rPr>
          <w:rFonts w:ascii="BrowalliaUPC" w:hAnsi="BrowalliaUPC" w:cs="BrowalliaUPC"/>
          <w:b/>
          <w:bCs/>
          <w:sz w:val="32"/>
          <w:szCs w:val="32"/>
          <w:cs/>
        </w:rPr>
        <w:t xml:space="preserve">4 </w:t>
      </w:r>
      <w:bookmarkStart w:id="0" w:name="_GoBack"/>
      <w:r w:rsidR="002F3D4A" w:rsidRPr="002F3D4A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แนวทางการบริหารจัดการแหล่งก๊าซธรรมชาติที่สัมปทานจะสิ้นสุดอายุในปี พ.ศ. 2565 - 2566</w:t>
      </w:r>
      <w:bookmarkEnd w:id="0"/>
    </w:p>
    <w:p w:rsidR="003C0EBC" w:rsidRPr="002F3D4A" w:rsidRDefault="002F3D4A" w:rsidP="003C0EBC">
      <w:pPr>
        <w:rPr>
          <w:rFonts w:ascii="BrowalliaUPC" w:hAnsi="BrowalliaUPC" w:cs="BrowalliaUPC" w:hint="cs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1. สัมปทานปิโตรเลียมที่รัฐบาลไทยออกให้แก่ผู้รับสัมปทานภายใต้พระราชบัญญัติปิโตรเลียม พ.ศ. 2514 ซึ่งเป็นแหล่งผลิตก๊าซธรรมชาติหลักของประเทศ มีสองกลุ่ม คือ กลุ่มที่ 1 กลุ่มแหล่งก๊าซธรรมชาติเอราวัณ ดำเนินงานโดยบริษัท เชฟรอนประเทศไทยสำรวจและผลิตปิโตรเลียม จำกัด ในสัมปทานปิโตรเลียมเลขที่ 1/2515/5 (แปลงสำรวจหมายเลข 10 และ 11) และสัมปทานปิโตรเลียมเลขที่ 2/2515/6 (แปลงสำรวจหมายเลข 12 และ 13) มีอัตราการผลิตก๊าซธรรมชาติตามสัญญาซื้อขายที่ 1,240 ล้านลูกบาศก์ฟุตต่อวัน โดยสัมปทานจะสิ้นสุดอายุในวันที่ 23 เมษายน 2565 และกลุ่มที่ 2 กลุ่มแหล่งก๊าซธรรมชาติบงกช ดำเนินงานโดยบริษัท ปตท. สำรวจและผลิตปิโตรเลียม จำกัด (มหาชน) ในสัมปทานปิโตรเลียมเลขที่ 5/2515/9 (แปลงสำรวจหมายเลข 15) และสัมปทานปิโตรเลียมเลขที่ 3/2515/7 (แปลงสำรวจหมายเลข 16 และ 17) มีอัตราการผลิตก๊าซธรรมชาติตามสัญญาซื้อขายที่ 870 ล้านลูกบาศก์ฟุตต่อวัน โดยสัมปทานปิโตรเลียมเลขที่ 5/2515/9 จะสิ้นสุดอายุในวันที่ 23 เมษายน 2565 และสัมปทานปิโตรเลียมเลขที่ 3/2515/7 จะสิ้นสุดอายุในวันที่ 7 มีนาคม 2566 ณ เดือนธันวาคม 2560 แหล่งผลิตก๊าซธรรมชาติทั้งสองกลุ่มมีปริมาณการผลิตเฉลี่ยประมาณ 2,265 ล้านลูกบาศก์ฟุตต่อวัน หรือประมาณร้อยละ 75 ของปริมาณการผลิตก๊าซธรรมชาติในอ่าวไทย (ไม่รวมก๊าซธรรมชาติจากพื้นที่พัฒนาร่วมไทย-มาเลเซีย) ทั้งนี้ กระทรวงพลังงานคาดว่า หากพัฒนาแหล่งก๊าซธรรมชาติทั้งสองกลุ่มอย่างต่อเนื่องหลังสัมปทานสิ้นสุดอายุเป็นระยะเวลา 10 ปี จะลดภาระในการนำเข้า </w:t>
      </w:r>
      <w:r w:rsidRPr="002F3D4A">
        <w:rPr>
          <w:rFonts w:ascii="BrowalliaUPC" w:hAnsi="BrowalliaUPC" w:cs="BrowalliaUPC"/>
          <w:sz w:val="32"/>
          <w:szCs w:val="32"/>
        </w:rPr>
        <w:t xml:space="preserve">LNG </w:t>
      </w:r>
      <w:r w:rsidRPr="002F3D4A">
        <w:rPr>
          <w:rFonts w:ascii="BrowalliaUPC" w:hAnsi="BrowalliaUPC" w:cs="BrowalliaUPC"/>
          <w:sz w:val="32"/>
          <w:szCs w:val="32"/>
          <w:cs/>
        </w:rPr>
        <w:t>ได้ประมาณ 11 ล้านตันต่อปี คิดเป็นมูลค่าประมาณ 2 ล้านล้านบาท ทำให้ค่าไฟฟ้ามีเสถียรภาพมากขึ้น (ส่งผลต่อค่าไฟฟ้าผันแปร (</w:t>
      </w:r>
      <w:r w:rsidRPr="002F3D4A">
        <w:rPr>
          <w:rFonts w:ascii="BrowalliaUPC" w:hAnsi="BrowalliaUPC" w:cs="BrowalliaUPC"/>
          <w:sz w:val="32"/>
          <w:szCs w:val="32"/>
        </w:rPr>
        <w:t xml:space="preserve">Ft) </w:t>
      </w:r>
      <w:r w:rsidRPr="002F3D4A">
        <w:rPr>
          <w:rFonts w:ascii="BrowalliaUPC" w:hAnsi="BrowalliaUPC" w:cs="BrowalliaUPC"/>
          <w:sz w:val="32"/>
          <w:szCs w:val="32"/>
          <w:cs/>
        </w:rPr>
        <w:t xml:space="preserve">ไม่ต้องเพิ่มขึ้นประมาณ 25 สตางค์ต่อหน่วย) ลดการนำเข้าก๊าซ </w:t>
      </w:r>
      <w:r w:rsidRPr="002F3D4A">
        <w:rPr>
          <w:rFonts w:ascii="BrowalliaUPC" w:hAnsi="BrowalliaUPC" w:cs="BrowalliaUPC"/>
          <w:sz w:val="32"/>
          <w:szCs w:val="32"/>
        </w:rPr>
        <w:t xml:space="preserve">LPG </w:t>
      </w:r>
      <w:r w:rsidRPr="002F3D4A">
        <w:rPr>
          <w:rFonts w:ascii="BrowalliaUPC" w:hAnsi="BrowalliaUPC" w:cs="BrowalliaUPC"/>
          <w:sz w:val="32"/>
          <w:szCs w:val="32"/>
          <w:cs/>
        </w:rPr>
        <w:t>ได้ประมาณ 22 ล้านตัน คิดเป็นมูลค่าประมาณ 4.6 แสนล้านบาท และก่อให้เกิดการลงทุนหมุนเวียนในประเทศอีกประมาณ 1.2 ล้านล้านบาท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>2. คณะกรรมการนโยบายพลังงานแห่งชาติ (</w:t>
      </w:r>
      <w:proofErr w:type="spellStart"/>
      <w:r w:rsidRPr="002F3D4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F3D4A">
        <w:rPr>
          <w:rFonts w:ascii="BrowalliaUPC" w:hAnsi="BrowalliaUPC" w:cs="BrowalliaUPC"/>
          <w:sz w:val="32"/>
          <w:szCs w:val="32"/>
          <w:cs/>
        </w:rPr>
        <w:t>.) ในการประชุมเมื่อวันที่ 14 พฤษภาคม 2558 และเมื่อวันที่ 30 พฤษภาคม 2559 ได้มีมติมอบหมายให้กระทรวงพลังงานคัดเลือกผู้ดำเนินการรายใหม่ โดย การเปิดให้มีการประมูลแข่งขันยื่นข้อเสนอเป็นการทั่วไป เป็นการล่วงหน้าก่อนที่สัมปทานจะสิ้นอายุ ซึ่ง</w:t>
      </w:r>
      <w:r w:rsidRPr="002F3D4A">
        <w:rPr>
          <w:rFonts w:ascii="BrowalliaUPC" w:hAnsi="BrowalliaUPC" w:cs="BrowalliaUPC"/>
          <w:sz w:val="32"/>
          <w:szCs w:val="32"/>
          <w:cs/>
        </w:rPr>
        <w:lastRenderedPageBreak/>
        <w:t xml:space="preserve">กระทรวงพลังงานได้ดำเนินการตามมติ </w:t>
      </w:r>
      <w:proofErr w:type="spellStart"/>
      <w:r w:rsidRPr="002F3D4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F3D4A">
        <w:rPr>
          <w:rFonts w:ascii="BrowalliaUPC" w:hAnsi="BrowalliaUPC" w:cs="BrowalliaUPC"/>
          <w:sz w:val="32"/>
          <w:szCs w:val="32"/>
          <w:cs/>
        </w:rPr>
        <w:t>. โดยมีกรอบการดำเนินการภายใต้พระราชบัญญัติปิโตรเลียม พ.ศ. 2514 และที่แก้ไขเพิ่มเติม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>3. กระทรวงพลังงาน ขอเสนอแนวทางการบริหารจัดการแหล่งก๊าซธรรมชาติที่สัมปทานจะสิ้นสุดอายุในปี พ.ศ. 2565 – 2566 เพื่อเตรียมความพร้อมในการเปิดประมูล แบ่งเป็นเรื่องเพื่อทราบ 2 เรื่อง ได้แก่ การกำหนดรูปแบบการให้สิทธิสำรวจและผลิตปิโตรเลียม และเงื่อนไขการส่งมอบสิ่งติดตั้งจากผู้รับสัมปทานปัจจุบัน และเรื่องเพื่อพิจารณา 2 เรื่อง ได้แก่ เงื่อนไขของการประมูล และขั้นตอนและกำหนดการเปิดประมูล สรุปได้ดังนี้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3.1 การกำหนดรูปแบบการให้สิทธิสำรวจและผลิตปิโตรเลียม จากการประเมินศักยภาพปิโตรเลียมของแหล่งก๊าซธรรมชาติในอ่าวไทยทั้งสองกลุ่ม พบว่ามีปริมาณสำรองก๊าซธรรมชาติน้อยกว่า 3 ล้านล้านลูกบาศก์ฟุต มีปริมาณการผลิตสะสมรวมกับปริมาณสำรองก๊าซธรรมชาติที่เหลืออยู่เฉลี่ยทั้งพื้นที่มีค่าน้อยกว่า 4 หมื่นล้านลูกบาศก์ฟุตต่อหลุมผลิตปิโตรเลียม มีโอกาสพบปิโตรเลียมในเชิงพาณิชย์เท่ากับร้อยละ 50 ซึ่งมีค่าสูงกว่าโอกาสพบปิโตรเลียมในเชิงพาณิชย์ของประเทศ (ร้อยละ 39) ดังนั้น ตามประกาศคณะกรรมการปิโตรเลียม เรื่อง หลักเกณฑ์และวิธีการกำหนดพื้นที่ที่จะดำเนินการสำรวจหรือผลิตปิโตรเลียมในรูปแบบของสัมปทาน สัญญาแบ่งปันผลผลิต หรือสัญญาจ้างบริการ กระทรวงพลังงานจะให้สิทธิการสำรวจและผลิตปิโตรเลียมสำหรับในแหล่งก๊าซธรรมชาติทั้งสองกลุ่มหลังสัมปทานสิ้นสุดอายุ ในรูปแบบสัญญาแบ่งปันผลผลิต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3.2 เงื่อนไขการส่งมอบสิ่งติดตั้งจากผู้รับสัมปทานปัจจุบัน เพื่อให้สามารถผลิตก๊าซธรรมชาติ ได้อย่างต่อเนื่องทั้งสองแหล่ง ผู้ชนะการประมูลจะต้องใช้แท่นผลิตอย่างน้อย 370 แท่น โดยต้องลงทุนประมาณ 150 แท่น และที่รัฐจะรับมอบจากสัมปทานปัจจุบัน ประมาณ 220 แท่น (จากที่มีในปัจจุบัน 278 แท่น) ซึ่งการส่งมอบสิ่งติดตั้งดังกล่าวเป็นไปตามข้อ 22 ของกฎกระทรวงกำหนดแผนงาน ประมาณการค่าใช้จ่ายและหลักประกันในการรื้อถอนสิ่งติดตั้งที่ใช้ในกิจการปิโตรเลียม พ.ศ. 2559 โดยกรมเชื้อเพลิงธรรมชาติ (ชธ.) จะออกประกาศ ชธ. เพื่อกำหนดหลักการสำคัญของข้อตกลงการส่งมอบสิ่งติดตั้ง อย่างน้อยต้องประกอบไปด้วย (1) รายการและสภาพสิ่งติดตั้งที่จะส่งมอบให้แก่รัฐ (2) ค่าใช้จ่ายในการรื้อถอนสิ่งติดตั้งที่จะส่งมอบให้แก่รัฐ กำหนดให้ผู้รับสัมปทานปัจจุบันชำระตามสัดส่วนการใช้ประโยชน์ โดยยอดชำระเท่ากับอัตราส่วนของประมาณการค่าใช้จ่ายคูณปริมาณปิโตรเลียมที่ผลิตแล้ว กับปริมาณปิโตรเลียมที่ผลิตแล้วรวมกับปริมาณปิโตรเลียม ที่เหลืออยู่ (3) การปลอดภาระหน้าที่</w:t>
      </w:r>
      <w:r w:rsidRPr="002F3D4A">
        <w:rPr>
          <w:rFonts w:ascii="BrowalliaUPC" w:hAnsi="BrowalliaUPC" w:cs="BrowalliaUPC"/>
          <w:sz w:val="32"/>
          <w:szCs w:val="32"/>
          <w:cs/>
        </w:rPr>
        <w:lastRenderedPageBreak/>
        <w:t>รับผิดชอบการรื้อถอน เมื่อส่งมอบสิ่งติดตั้งพร้อมชำระค่าใช้จ่ายตามข้อ (2) และ (4) การให้ความร่วมมือในด้านต่าง ๆ ในช่วงเปลี่ยนผ่าน เช่น ความร่วมมือเพื่อให้เกิดการผลิตปิโตรเลียมอย่างต่อเนื่อง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3.3 เงื่อนไขของการประมูล มีดังนี้ (1) เงื่อนไขหลักที่กำหนด ได้แก่ กำหนดพื้นที่สำหรับการให้ยื่นขอสิทธิสำรวจและผลิตปิโตรเลียม ในแปลงสัมปทานที่จะสิ้นสุดอายุ เป็น 2 แปลงสำรวจ ได้แก่ กำหนดพื้นที่แปลงสำรวจหมายเลข 10 11 12 และ 13 เป็นแปลงสำรวจในทะเลอ่าวไทยหมายเลข </w:t>
      </w:r>
      <w:r w:rsidRPr="002F3D4A">
        <w:rPr>
          <w:rFonts w:ascii="BrowalliaUPC" w:hAnsi="BrowalliaUPC" w:cs="BrowalliaUPC"/>
          <w:sz w:val="32"/>
          <w:szCs w:val="32"/>
        </w:rPr>
        <w:t>G</w:t>
      </w:r>
      <w:r w:rsidRPr="002F3D4A">
        <w:rPr>
          <w:rFonts w:ascii="BrowalliaUPC" w:hAnsi="BrowalliaUPC" w:cs="BrowalliaUPC"/>
          <w:sz w:val="32"/>
          <w:szCs w:val="32"/>
          <w:cs/>
        </w:rPr>
        <w:t xml:space="preserve">1/61 และกำหนดพื้นที่แปลงสำรวจหมายเลข 15 16 และ 17 เป็นแปลงสำรวจในทะเลอ่าวไทยหมายเลข </w:t>
      </w:r>
      <w:r w:rsidRPr="002F3D4A">
        <w:rPr>
          <w:rFonts w:ascii="BrowalliaUPC" w:hAnsi="BrowalliaUPC" w:cs="BrowalliaUPC"/>
          <w:sz w:val="32"/>
          <w:szCs w:val="32"/>
        </w:rPr>
        <w:t>G</w:t>
      </w:r>
      <w:r w:rsidRPr="002F3D4A">
        <w:rPr>
          <w:rFonts w:ascii="BrowalliaUPC" w:hAnsi="BrowalliaUPC" w:cs="BrowalliaUPC"/>
          <w:sz w:val="32"/>
          <w:szCs w:val="32"/>
          <w:cs/>
        </w:rPr>
        <w:t xml:space="preserve">2/61 นอกจากนี้ ยังกำหนดปริมาณก๊าซธรรมชาติขั้นต่ำจากทั้งสองแปลงที่ 1,500 ล้านลูกบาศก์ฟุตต่อวัน เป็นระยะเวลา 10 ปี ซึ่งมาจากแปลงสำรวจหมายเลข </w:t>
      </w:r>
      <w:r w:rsidRPr="002F3D4A">
        <w:rPr>
          <w:rFonts w:ascii="BrowalliaUPC" w:hAnsi="BrowalliaUPC" w:cs="BrowalliaUPC"/>
          <w:sz w:val="32"/>
          <w:szCs w:val="32"/>
        </w:rPr>
        <w:t>G</w:t>
      </w:r>
      <w:r w:rsidRPr="002F3D4A">
        <w:rPr>
          <w:rFonts w:ascii="BrowalliaUPC" w:hAnsi="BrowalliaUPC" w:cs="BrowalliaUPC"/>
          <w:sz w:val="32"/>
          <w:szCs w:val="32"/>
          <w:cs/>
        </w:rPr>
        <w:t xml:space="preserve">1/61 และ </w:t>
      </w:r>
      <w:r w:rsidRPr="002F3D4A">
        <w:rPr>
          <w:rFonts w:ascii="BrowalliaUPC" w:hAnsi="BrowalliaUPC" w:cs="BrowalliaUPC"/>
          <w:sz w:val="32"/>
          <w:szCs w:val="32"/>
        </w:rPr>
        <w:t>G</w:t>
      </w:r>
      <w:r w:rsidRPr="002F3D4A">
        <w:rPr>
          <w:rFonts w:ascii="BrowalliaUPC" w:hAnsi="BrowalliaUPC" w:cs="BrowalliaUPC"/>
          <w:sz w:val="32"/>
          <w:szCs w:val="32"/>
          <w:cs/>
        </w:rPr>
        <w:t>2/61 ในอัตรา 800 และ 700 ล้านลูกบาศก์ฟุตต่อวัน ตามลำดับ และ (2) เงื่อนไขหลักที่ใช้ในการประมูลแข่งขัน ได้แก่ ให้ผู้เข้าประมูลเสนอราคาก๊าซธรรมชาติตามสูตรราคาอ้างอิง โดยมุ่งหวังให้ได้ข้อเสนอราคาก๊าซธรรมชาติที่ต่ำที่สุด รวมทั้ง ให้ผู้เข้าประมูลเสนอร้อยละของปิโตรเลียมส่วนที่เป็นกำไรที่รัฐจะได้รับโดยต้องไม่ต่ำกว่าร้อยละ 50 ตามที่กฎหมายกำหนด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3.4 ขั้นตอนและกำหนดการเปิดประมูล จะใช้เวลาประมาณ 10 เดือน เริ่มตั้งแต่เดือนมีนาคม 2561 กำหนดแผนการบริหารจัดการการประมูลฯ และออกประกาศเชิญชวนในช่วงเดือนเมษายน 2561 ในช่วงเดือนเมษายนถึงพฤษภาคม 2561 ดำเนินการคัดเลือกผู้มีคุณสมบัติเบื้องต้น โดยประกาศผลการคัดเลือกและเชิญชวนให้ยื่นข้อเสนอการประมูลในเดือนพฤษภาคม 2561 ต่อมาในเดือนมิถุนายนถึงกันยายน 2561 จะเปิดให้ผู้มีคุณสมบัติเบื้องต้นจัดเตรียมการยื่นข้อเสนอ และให้ยื่นข้อเสนอการประมูลในเดือนกันยายน โดยคาดว่าจะได้ผู้ชนะการประมูลในเดือนธันวาคม 2561 และนำเสนอต่อ </w:t>
      </w:r>
      <w:proofErr w:type="spellStart"/>
      <w:r w:rsidRPr="002F3D4A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F3D4A">
        <w:rPr>
          <w:rFonts w:ascii="BrowalliaUPC" w:hAnsi="BrowalliaUPC" w:cs="BrowalliaUPC"/>
          <w:sz w:val="32"/>
          <w:szCs w:val="32"/>
          <w:cs/>
        </w:rPr>
        <w:t>. และคณะรัฐมนตรี ทั้งนี้ ผู้ชนะ การประมูลจะสามารถลงนามในสัญญาฯ ได้ประมาณเดือนกุมภาพันธ์ 2562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  <w:u w:val="single"/>
        </w:rPr>
      </w:pPr>
      <w:r w:rsidRPr="002F3D4A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รับทราบแนวทางการบริหารจัดการแหล่งก๊าซธรรมชาติที่สัมปทานจะสิ้นสุดอายุในปี พ.ศ. 2565 – 2566 ตามที่กระทรวงพลังงานเสนอ ดังนี้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1. การใช้ระบบสัญญาแบ่งปันผลผลิตในการประมูลแปลงสำรวจ </w:t>
      </w:r>
      <w:r w:rsidRPr="002F3D4A">
        <w:rPr>
          <w:rFonts w:ascii="BrowalliaUPC" w:hAnsi="BrowalliaUPC" w:cs="BrowalliaUPC"/>
          <w:sz w:val="32"/>
          <w:szCs w:val="32"/>
        </w:rPr>
        <w:t>G</w:t>
      </w:r>
      <w:r w:rsidRPr="002F3D4A">
        <w:rPr>
          <w:rFonts w:ascii="BrowalliaUPC" w:hAnsi="BrowalliaUPC" w:cs="BrowalliaUPC"/>
          <w:sz w:val="32"/>
          <w:szCs w:val="32"/>
          <w:cs/>
        </w:rPr>
        <w:t xml:space="preserve">1/61 และแปลงสำรวจ </w:t>
      </w:r>
      <w:r w:rsidRPr="002F3D4A">
        <w:rPr>
          <w:rFonts w:ascii="BrowalliaUPC" w:hAnsi="BrowalliaUPC" w:cs="BrowalliaUPC"/>
          <w:sz w:val="32"/>
          <w:szCs w:val="32"/>
        </w:rPr>
        <w:t>G</w:t>
      </w:r>
      <w:r w:rsidRPr="002F3D4A">
        <w:rPr>
          <w:rFonts w:ascii="BrowalliaUPC" w:hAnsi="BrowalliaUPC" w:cs="BrowalliaUPC"/>
          <w:sz w:val="32"/>
          <w:szCs w:val="32"/>
          <w:cs/>
        </w:rPr>
        <w:t>2/61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2. หลักการสำคัญที่ต้องกำหนดในข้อตกลงการส่งมอบสิ่งติดตั้ง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lastRenderedPageBreak/>
        <w:t xml:space="preserve">     3. เงื่อนไขของการประมูล ได้แก่ การกำหนดแปลง การกำหนดปริมาณก๊าซธรรมชาติ การเสนอราคาก๊าซธรรมชาติตามสูตรราคาอ้างอิง และการเสนอร้อยละของปิโตรเลียมส่วนที่เป็นกำไรที่รัฐจะได้รับ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4. แผนการบริหารจัดการการประมูลแปลงสัมปทานที่จะสิ้นสุดอายุ</w:t>
      </w:r>
    </w:p>
    <w:p w:rsidR="002F3D4A" w:rsidRPr="002F3D4A" w:rsidRDefault="002F3D4A" w:rsidP="002F3D4A">
      <w:pPr>
        <w:rPr>
          <w:rFonts w:ascii="BrowalliaUPC" w:hAnsi="BrowalliaUPC" w:cs="BrowalliaUPC"/>
          <w:sz w:val="32"/>
          <w:szCs w:val="32"/>
        </w:rPr>
      </w:pPr>
    </w:p>
    <w:p w:rsidR="00C96C33" w:rsidRPr="003C0EBC" w:rsidRDefault="002F3D4A" w:rsidP="002F3D4A">
      <w:pPr>
        <w:rPr>
          <w:rFonts w:ascii="BrowalliaUPC" w:hAnsi="BrowalliaUPC" w:cs="BrowalliaUPC"/>
          <w:sz w:val="32"/>
          <w:szCs w:val="32"/>
        </w:rPr>
      </w:pPr>
      <w:r w:rsidRPr="002F3D4A">
        <w:rPr>
          <w:rFonts w:ascii="BrowalliaUPC" w:hAnsi="BrowalliaUPC" w:cs="BrowalliaUPC"/>
          <w:sz w:val="32"/>
          <w:szCs w:val="32"/>
          <w:cs/>
        </w:rPr>
        <w:t xml:space="preserve">     ทั้งนี้ ให้กระทรวงพลังงานรับไปดำเนินการออกประกาศกฎกระทรวงที่เกี่ยวข้องให้มีผลบังคับใช้และดำเนินการให้สอดคล้องกับกฎกระทรวงดังกล่าว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F50F7"/>
    <w:rsid w:val="002F3D4A"/>
    <w:rsid w:val="003C0EBC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45757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</cp:revision>
  <dcterms:created xsi:type="dcterms:W3CDTF">2018-03-27T04:11:00Z</dcterms:created>
  <dcterms:modified xsi:type="dcterms:W3CDTF">2022-09-27T04:03:00Z</dcterms:modified>
</cp:coreProperties>
</file>